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9CC3" w14:textId="7DF3BB86" w:rsidR="00CF0D56" w:rsidRDefault="00CF0D56" w:rsidP="00CF0D56">
      <w:pPr>
        <w:spacing w:after="0" w:line="240" w:lineRule="auto"/>
        <w:rPr>
          <w:rFonts w:ascii="Aptos" w:hAnsi="Aptos"/>
          <w:b/>
          <w:bCs/>
        </w:rPr>
      </w:pPr>
      <w:r w:rsidRPr="00CF0D56">
        <w:rPr>
          <w:rFonts w:ascii="Aptos" w:hAnsi="Aptos"/>
          <w:b/>
          <w:bCs/>
        </w:rPr>
        <w:t>Abtrace</w:t>
      </w:r>
    </w:p>
    <w:p w14:paraId="4FE4BC08" w14:textId="77777777" w:rsidR="00CF0D56" w:rsidRPr="00CF0D56" w:rsidRDefault="00CF0D56" w:rsidP="00CF0D56">
      <w:pPr>
        <w:spacing w:after="0" w:line="240" w:lineRule="auto"/>
        <w:rPr>
          <w:rFonts w:ascii="Aptos" w:hAnsi="Aptos"/>
          <w:b/>
          <w:bCs/>
        </w:rPr>
      </w:pPr>
    </w:p>
    <w:p w14:paraId="3CBB98C4" w14:textId="193A2AD7" w:rsidR="00CF0D56" w:rsidRPr="00CF0D56" w:rsidRDefault="00E76FD3" w:rsidP="00CF0D56">
      <w:pPr>
        <w:spacing w:after="0" w:line="240" w:lineRule="auto"/>
        <w:rPr>
          <w:rFonts w:ascii="Aptos" w:hAnsi="Aptos"/>
        </w:rPr>
      </w:pPr>
      <w:r>
        <w:rPr>
          <w:rFonts w:ascii="Aptos" w:hAnsi="Aptos"/>
        </w:rPr>
        <w:t>Park Medical Practice</w:t>
      </w:r>
      <w:r w:rsidR="00CF0D56" w:rsidRPr="00CF0D56">
        <w:rPr>
          <w:rFonts w:ascii="Aptos" w:hAnsi="Aptos"/>
        </w:rPr>
        <w:t xml:space="preserve"> uses </w:t>
      </w:r>
      <w:proofErr w:type="spellStart"/>
      <w:r w:rsidR="00CF0D56" w:rsidRPr="00CF0D56">
        <w:rPr>
          <w:rFonts w:ascii="Aptos" w:hAnsi="Aptos"/>
        </w:rPr>
        <w:t>Abtrace</w:t>
      </w:r>
      <w:proofErr w:type="spellEnd"/>
      <w:r w:rsidR="00CF0D56" w:rsidRPr="00CF0D56">
        <w:rPr>
          <w:rFonts w:ascii="Aptos" w:hAnsi="Aptos"/>
        </w:rPr>
        <w:t>, a secure digital clinical support and recall system, to help us deliver safe, proactive, and effective patient care.</w:t>
      </w:r>
    </w:p>
    <w:p w14:paraId="65B6C34B" w14:textId="77777777" w:rsidR="00CF0D56" w:rsidRDefault="00CF0D56" w:rsidP="00CF0D56">
      <w:pPr>
        <w:spacing w:after="0" w:line="240" w:lineRule="auto"/>
        <w:rPr>
          <w:rFonts w:ascii="Aptos" w:hAnsi="Aptos"/>
        </w:rPr>
      </w:pPr>
    </w:p>
    <w:p w14:paraId="03E06C53" w14:textId="150E6EA1" w:rsidR="00CF0D56" w:rsidRPr="00CF0D56" w:rsidRDefault="00CF0D56" w:rsidP="00CF0D56">
      <w:pPr>
        <w:spacing w:after="0" w:line="240" w:lineRule="auto"/>
        <w:rPr>
          <w:rFonts w:ascii="Aptos" w:hAnsi="Aptos"/>
        </w:rPr>
      </w:pPr>
      <w:r w:rsidRPr="00CF0D56">
        <w:rPr>
          <w:rFonts w:ascii="Aptos" w:hAnsi="Aptos"/>
        </w:rPr>
        <w:t>Abtrace works alongside our clinical record system and helps clinicians identify patients who may benefit from:</w:t>
      </w:r>
    </w:p>
    <w:p w14:paraId="53A86CD1" w14:textId="77777777" w:rsidR="00CF0D56" w:rsidRPr="00CF0D56" w:rsidRDefault="00CF0D56" w:rsidP="00CF0D56">
      <w:pPr>
        <w:numPr>
          <w:ilvl w:val="0"/>
          <w:numId w:val="3"/>
        </w:numPr>
        <w:spacing w:after="0" w:line="240" w:lineRule="auto"/>
        <w:rPr>
          <w:rFonts w:ascii="Aptos" w:hAnsi="Aptos"/>
        </w:rPr>
      </w:pPr>
      <w:r w:rsidRPr="00CF0D56">
        <w:rPr>
          <w:rFonts w:ascii="Aptos" w:hAnsi="Aptos"/>
        </w:rPr>
        <w:t xml:space="preserve">long-term condition reviews </w:t>
      </w:r>
    </w:p>
    <w:p w14:paraId="7F635E65" w14:textId="77777777" w:rsidR="00CF0D56" w:rsidRPr="00CF0D56" w:rsidRDefault="00CF0D56" w:rsidP="00CF0D56">
      <w:pPr>
        <w:numPr>
          <w:ilvl w:val="0"/>
          <w:numId w:val="3"/>
        </w:numPr>
        <w:spacing w:after="0" w:line="240" w:lineRule="auto"/>
        <w:rPr>
          <w:rFonts w:ascii="Aptos" w:hAnsi="Aptos"/>
        </w:rPr>
      </w:pPr>
      <w:r w:rsidRPr="00CF0D56">
        <w:rPr>
          <w:rFonts w:ascii="Aptos" w:hAnsi="Aptos"/>
        </w:rPr>
        <w:t xml:space="preserve">blood tests and monitoring </w:t>
      </w:r>
    </w:p>
    <w:p w14:paraId="22294C0B" w14:textId="77777777" w:rsidR="00CF0D56" w:rsidRPr="00CF0D56" w:rsidRDefault="00CF0D56" w:rsidP="00CF0D56">
      <w:pPr>
        <w:numPr>
          <w:ilvl w:val="0"/>
          <w:numId w:val="3"/>
        </w:numPr>
        <w:spacing w:after="0" w:line="240" w:lineRule="auto"/>
        <w:rPr>
          <w:rFonts w:ascii="Aptos" w:hAnsi="Aptos"/>
        </w:rPr>
      </w:pPr>
      <w:r w:rsidRPr="00CF0D56">
        <w:rPr>
          <w:rFonts w:ascii="Aptos" w:hAnsi="Aptos"/>
        </w:rPr>
        <w:t xml:space="preserve">medication reviews </w:t>
      </w:r>
    </w:p>
    <w:p w14:paraId="25570582" w14:textId="77777777" w:rsidR="00CF0D56" w:rsidRPr="00CF0D56" w:rsidRDefault="00CF0D56" w:rsidP="00CF0D56">
      <w:pPr>
        <w:numPr>
          <w:ilvl w:val="0"/>
          <w:numId w:val="3"/>
        </w:numPr>
        <w:spacing w:after="0" w:line="240" w:lineRule="auto"/>
        <w:rPr>
          <w:rFonts w:ascii="Aptos" w:hAnsi="Aptos"/>
        </w:rPr>
      </w:pPr>
      <w:r w:rsidRPr="00CF0D56">
        <w:rPr>
          <w:rFonts w:ascii="Aptos" w:hAnsi="Aptos"/>
        </w:rPr>
        <w:t xml:space="preserve">vaccination and screening recalls </w:t>
      </w:r>
    </w:p>
    <w:p w14:paraId="167B18F5" w14:textId="77777777" w:rsidR="00CF0D56" w:rsidRPr="00CF0D56" w:rsidRDefault="00CF0D56" w:rsidP="00CF0D56">
      <w:pPr>
        <w:numPr>
          <w:ilvl w:val="0"/>
          <w:numId w:val="3"/>
        </w:numPr>
        <w:spacing w:after="0" w:line="240" w:lineRule="auto"/>
        <w:rPr>
          <w:rFonts w:ascii="Aptos" w:hAnsi="Aptos"/>
        </w:rPr>
      </w:pPr>
      <w:r w:rsidRPr="00CF0D56">
        <w:rPr>
          <w:rFonts w:ascii="Aptos" w:hAnsi="Aptos"/>
        </w:rPr>
        <w:t xml:space="preserve">follow-up appointments </w:t>
      </w:r>
    </w:p>
    <w:p w14:paraId="0B79227C" w14:textId="77777777" w:rsidR="00CF0D56" w:rsidRPr="00CF0D56" w:rsidRDefault="00CF0D56" w:rsidP="00CF0D56">
      <w:pPr>
        <w:numPr>
          <w:ilvl w:val="0"/>
          <w:numId w:val="3"/>
        </w:numPr>
        <w:spacing w:after="0" w:line="240" w:lineRule="auto"/>
        <w:rPr>
          <w:rFonts w:ascii="Aptos" w:hAnsi="Aptos"/>
        </w:rPr>
      </w:pPr>
      <w:r w:rsidRPr="00CF0D56">
        <w:rPr>
          <w:rFonts w:ascii="Aptos" w:hAnsi="Aptos"/>
        </w:rPr>
        <w:t xml:space="preserve">preventative care and population health management </w:t>
      </w:r>
    </w:p>
    <w:p w14:paraId="5142AA8A" w14:textId="77777777" w:rsidR="00CF0D56" w:rsidRDefault="00CF0D56" w:rsidP="00CF0D56">
      <w:pPr>
        <w:spacing w:after="0" w:line="240" w:lineRule="auto"/>
        <w:rPr>
          <w:rFonts w:ascii="Aptos" w:hAnsi="Aptos"/>
        </w:rPr>
      </w:pPr>
    </w:p>
    <w:p w14:paraId="412C9A5B" w14:textId="2F6F05EA" w:rsidR="00CF0D56" w:rsidRPr="00CF0D56" w:rsidRDefault="00CF0D56" w:rsidP="00CF0D56">
      <w:pPr>
        <w:spacing w:after="0" w:line="240" w:lineRule="auto"/>
        <w:rPr>
          <w:rFonts w:ascii="Aptos" w:hAnsi="Aptos"/>
        </w:rPr>
      </w:pPr>
      <w:r w:rsidRPr="00CF0D56">
        <w:rPr>
          <w:rFonts w:ascii="Aptos" w:hAnsi="Aptos"/>
        </w:rPr>
        <w:t>This may include the use of SMS text messages, emails, or other communications to invite patients for reviews, appointments, or health checks.</w:t>
      </w:r>
    </w:p>
    <w:p w14:paraId="375320F9" w14:textId="77777777" w:rsidR="00CF0D56" w:rsidRPr="00CF0D56" w:rsidRDefault="00CF0D56" w:rsidP="00CF0D56">
      <w:pPr>
        <w:spacing w:after="0" w:line="240" w:lineRule="auto"/>
        <w:rPr>
          <w:rFonts w:ascii="Aptos" w:hAnsi="Aptos"/>
        </w:rPr>
      </w:pPr>
    </w:p>
    <w:p w14:paraId="672A6E72" w14:textId="0A6DF4C0" w:rsidR="00CF0D56" w:rsidRPr="00CF0D56" w:rsidRDefault="00CF0D56" w:rsidP="00CF0D56">
      <w:pPr>
        <w:spacing w:after="0" w:line="240" w:lineRule="auto"/>
        <w:rPr>
          <w:rFonts w:ascii="Aptos" w:hAnsi="Aptos"/>
        </w:rPr>
      </w:pPr>
      <w:r w:rsidRPr="00CF0D56">
        <w:rPr>
          <w:rFonts w:ascii="Aptos" w:hAnsi="Aptos"/>
        </w:rPr>
        <w:t>Abtrace processes information that is already held within your GP medical record. This may include:</w:t>
      </w:r>
    </w:p>
    <w:p w14:paraId="61DC0000" w14:textId="77777777" w:rsidR="00CF0D56" w:rsidRPr="00CF0D56" w:rsidRDefault="00CF0D56" w:rsidP="00CF0D56">
      <w:pPr>
        <w:numPr>
          <w:ilvl w:val="0"/>
          <w:numId w:val="4"/>
        </w:numPr>
        <w:spacing w:after="0" w:line="240" w:lineRule="auto"/>
        <w:rPr>
          <w:rFonts w:ascii="Aptos" w:hAnsi="Aptos"/>
        </w:rPr>
      </w:pPr>
      <w:r w:rsidRPr="00CF0D56">
        <w:rPr>
          <w:rFonts w:ascii="Aptos" w:hAnsi="Aptos"/>
        </w:rPr>
        <w:t xml:space="preserve">your name, date of birth, and contact details </w:t>
      </w:r>
    </w:p>
    <w:p w14:paraId="4FF8F21D" w14:textId="77777777" w:rsidR="00CF0D56" w:rsidRPr="00CF0D56" w:rsidRDefault="00CF0D56" w:rsidP="00CF0D56">
      <w:pPr>
        <w:numPr>
          <w:ilvl w:val="0"/>
          <w:numId w:val="4"/>
        </w:numPr>
        <w:spacing w:after="0" w:line="240" w:lineRule="auto"/>
        <w:rPr>
          <w:rFonts w:ascii="Aptos" w:hAnsi="Aptos"/>
        </w:rPr>
      </w:pPr>
      <w:r w:rsidRPr="00CF0D56">
        <w:rPr>
          <w:rFonts w:ascii="Aptos" w:hAnsi="Aptos"/>
        </w:rPr>
        <w:t xml:space="preserve">NHS number </w:t>
      </w:r>
    </w:p>
    <w:p w14:paraId="1C6D34E1" w14:textId="77777777" w:rsidR="00CF0D56" w:rsidRPr="00CF0D56" w:rsidRDefault="00CF0D56" w:rsidP="00CF0D56">
      <w:pPr>
        <w:numPr>
          <w:ilvl w:val="0"/>
          <w:numId w:val="4"/>
        </w:numPr>
        <w:spacing w:after="0" w:line="240" w:lineRule="auto"/>
        <w:rPr>
          <w:rFonts w:ascii="Aptos" w:hAnsi="Aptos"/>
        </w:rPr>
      </w:pPr>
      <w:r w:rsidRPr="00CF0D56">
        <w:rPr>
          <w:rFonts w:ascii="Aptos" w:hAnsi="Aptos"/>
        </w:rPr>
        <w:t xml:space="preserve">diagnoses and medical history </w:t>
      </w:r>
    </w:p>
    <w:p w14:paraId="24925642" w14:textId="77777777" w:rsidR="00CF0D56" w:rsidRPr="00CF0D56" w:rsidRDefault="00CF0D56" w:rsidP="00CF0D56">
      <w:pPr>
        <w:numPr>
          <w:ilvl w:val="0"/>
          <w:numId w:val="4"/>
        </w:numPr>
        <w:spacing w:after="0" w:line="240" w:lineRule="auto"/>
        <w:rPr>
          <w:rFonts w:ascii="Aptos" w:hAnsi="Aptos"/>
        </w:rPr>
      </w:pPr>
      <w:r w:rsidRPr="00CF0D56">
        <w:rPr>
          <w:rFonts w:ascii="Aptos" w:hAnsi="Aptos"/>
        </w:rPr>
        <w:t xml:space="preserve">medications and allergies </w:t>
      </w:r>
    </w:p>
    <w:p w14:paraId="1D03F680" w14:textId="77777777" w:rsidR="00CF0D56" w:rsidRPr="00CF0D56" w:rsidRDefault="00CF0D56" w:rsidP="00CF0D56">
      <w:pPr>
        <w:numPr>
          <w:ilvl w:val="0"/>
          <w:numId w:val="4"/>
        </w:numPr>
        <w:spacing w:after="0" w:line="240" w:lineRule="auto"/>
        <w:rPr>
          <w:rFonts w:ascii="Aptos" w:hAnsi="Aptos"/>
        </w:rPr>
      </w:pPr>
      <w:r w:rsidRPr="00CF0D56">
        <w:rPr>
          <w:rFonts w:ascii="Aptos" w:hAnsi="Aptos"/>
        </w:rPr>
        <w:t xml:space="preserve">test results and observations </w:t>
      </w:r>
    </w:p>
    <w:p w14:paraId="3C143BC8" w14:textId="77777777" w:rsidR="00CF0D56" w:rsidRPr="00CF0D56" w:rsidRDefault="00CF0D56" w:rsidP="00CF0D56">
      <w:pPr>
        <w:numPr>
          <w:ilvl w:val="0"/>
          <w:numId w:val="4"/>
        </w:numPr>
        <w:spacing w:after="0" w:line="240" w:lineRule="auto"/>
        <w:rPr>
          <w:rFonts w:ascii="Aptos" w:hAnsi="Aptos"/>
        </w:rPr>
      </w:pPr>
      <w:r w:rsidRPr="00CF0D56">
        <w:rPr>
          <w:rFonts w:ascii="Aptos" w:hAnsi="Aptos"/>
        </w:rPr>
        <w:t xml:space="preserve">appointment and recall information </w:t>
      </w:r>
    </w:p>
    <w:p w14:paraId="6F4632BB" w14:textId="77777777" w:rsidR="00CF0D56" w:rsidRPr="00CF0D56" w:rsidRDefault="00CF0D56" w:rsidP="00CF0D56">
      <w:pPr>
        <w:numPr>
          <w:ilvl w:val="0"/>
          <w:numId w:val="4"/>
        </w:numPr>
        <w:spacing w:after="0" w:line="240" w:lineRule="auto"/>
        <w:rPr>
          <w:rFonts w:ascii="Aptos" w:hAnsi="Aptos"/>
        </w:rPr>
      </w:pPr>
      <w:r w:rsidRPr="00CF0D56">
        <w:rPr>
          <w:rFonts w:ascii="Aptos" w:hAnsi="Aptos"/>
        </w:rPr>
        <w:t xml:space="preserve">relevant correspondence and care plans </w:t>
      </w:r>
    </w:p>
    <w:p w14:paraId="1CB0FFF3" w14:textId="77777777" w:rsidR="00CF0D56" w:rsidRPr="00CF0D56" w:rsidRDefault="00CF0D56" w:rsidP="00CF0D56">
      <w:pPr>
        <w:spacing w:after="0" w:line="240" w:lineRule="auto"/>
        <w:rPr>
          <w:rFonts w:ascii="Aptos" w:hAnsi="Aptos"/>
        </w:rPr>
      </w:pPr>
    </w:p>
    <w:p w14:paraId="73153048" w14:textId="0B24C548" w:rsidR="00CF0D56" w:rsidRPr="00CF0D56" w:rsidRDefault="00CF0D56" w:rsidP="00CF0D56">
      <w:pPr>
        <w:spacing w:after="0" w:line="240" w:lineRule="auto"/>
        <w:rPr>
          <w:rFonts w:ascii="Aptos" w:hAnsi="Aptos"/>
        </w:rPr>
      </w:pPr>
      <w:r w:rsidRPr="00CF0D56">
        <w:rPr>
          <w:rFonts w:ascii="Aptos" w:hAnsi="Aptos"/>
        </w:rPr>
        <w:t>This information is used solely for the purpose of providing your direct care and supporting the management of healthcare services within the practice.</w:t>
      </w:r>
    </w:p>
    <w:p w14:paraId="3B9B9180" w14:textId="77777777" w:rsidR="00CF0D56" w:rsidRPr="00CF0D56" w:rsidRDefault="00CF0D56" w:rsidP="00CF0D56">
      <w:pPr>
        <w:spacing w:after="0" w:line="240" w:lineRule="auto"/>
        <w:rPr>
          <w:rFonts w:ascii="Aptos" w:hAnsi="Aptos"/>
        </w:rPr>
      </w:pPr>
    </w:p>
    <w:p w14:paraId="0EEA4035" w14:textId="3EFCB03D" w:rsidR="00CF0D56" w:rsidRPr="00CF0D56" w:rsidRDefault="00CF0D56" w:rsidP="00CF0D56">
      <w:pPr>
        <w:spacing w:after="0" w:line="240" w:lineRule="auto"/>
        <w:rPr>
          <w:rFonts w:ascii="Aptos" w:hAnsi="Aptos"/>
        </w:rPr>
      </w:pPr>
      <w:r w:rsidRPr="00CF0D56">
        <w:rPr>
          <w:rFonts w:ascii="Aptos" w:hAnsi="Aptos"/>
        </w:rPr>
        <w:t xml:space="preserve">Abtrace acts as a data processor on behalf of </w:t>
      </w:r>
      <w:r w:rsidR="00E76FD3">
        <w:rPr>
          <w:rFonts w:ascii="Aptos" w:hAnsi="Aptos"/>
        </w:rPr>
        <w:t>Park Medical Practice</w:t>
      </w:r>
      <w:r w:rsidRPr="00CF0D56">
        <w:rPr>
          <w:rFonts w:ascii="Aptos" w:hAnsi="Aptos"/>
        </w:rPr>
        <w:t xml:space="preserve">. The GP surgery remains the data controller for your personal data and retains overall responsibility for how your information is used. As confirmed by </w:t>
      </w:r>
      <w:proofErr w:type="spellStart"/>
      <w:r w:rsidRPr="00CF0D56">
        <w:rPr>
          <w:rFonts w:ascii="Aptos" w:hAnsi="Aptos"/>
        </w:rPr>
        <w:t>Abtrace’s</w:t>
      </w:r>
      <w:proofErr w:type="spellEnd"/>
      <w:r w:rsidRPr="00CF0D56">
        <w:rPr>
          <w:rFonts w:ascii="Aptos" w:hAnsi="Aptos"/>
        </w:rPr>
        <w:t xml:space="preserve"> own privacy documentation, patient data processed through the software remains under the legal responsibility of the healthcare organisation using it.</w:t>
      </w:r>
    </w:p>
    <w:p w14:paraId="0BDF8AA3" w14:textId="77777777" w:rsidR="00CF0D56" w:rsidRPr="00CF0D56" w:rsidRDefault="00CF0D56" w:rsidP="00CF0D56">
      <w:pPr>
        <w:spacing w:after="0" w:line="240" w:lineRule="auto"/>
        <w:rPr>
          <w:rFonts w:ascii="Aptos" w:hAnsi="Aptos"/>
        </w:rPr>
      </w:pPr>
    </w:p>
    <w:p w14:paraId="4BADE315" w14:textId="5A29AD05" w:rsidR="00CF0D56" w:rsidRPr="00CF0D56" w:rsidRDefault="00CF0D56" w:rsidP="00CF0D56">
      <w:pPr>
        <w:spacing w:after="0" w:line="240" w:lineRule="auto"/>
        <w:rPr>
          <w:rFonts w:ascii="Aptos" w:hAnsi="Aptos"/>
        </w:rPr>
      </w:pPr>
      <w:r w:rsidRPr="00CF0D56">
        <w:rPr>
          <w:rFonts w:ascii="Aptos" w:hAnsi="Aptos"/>
        </w:rPr>
        <w:t>Your information is processed in accordance with the UK GDPR, the Data Protection Act 2018, and NHS information governance requirements. Access to your data is strictly limited to authorised healthcare professionals and approved system suppliers who support direct care and system maintenance.</w:t>
      </w:r>
    </w:p>
    <w:p w14:paraId="4B47F7CB" w14:textId="77777777" w:rsidR="00CF0D56" w:rsidRPr="00CF0D56" w:rsidRDefault="00CF0D56" w:rsidP="00CF0D56">
      <w:pPr>
        <w:spacing w:after="0" w:line="240" w:lineRule="auto"/>
        <w:rPr>
          <w:rFonts w:ascii="Aptos" w:hAnsi="Aptos"/>
        </w:rPr>
      </w:pPr>
    </w:p>
    <w:p w14:paraId="68ED6E73" w14:textId="19D63F52" w:rsidR="00CF0D56" w:rsidRPr="00CF0D56" w:rsidRDefault="00CF0D56" w:rsidP="00CF0D56">
      <w:pPr>
        <w:spacing w:after="0" w:line="240" w:lineRule="auto"/>
        <w:rPr>
          <w:rFonts w:ascii="Aptos" w:hAnsi="Aptos"/>
        </w:rPr>
      </w:pPr>
      <w:r w:rsidRPr="00CF0D56">
        <w:rPr>
          <w:rFonts w:ascii="Aptos" w:hAnsi="Aptos"/>
        </w:rPr>
        <w:t>Your information is not used for marketing purposes and is not sold to third parties.</w:t>
      </w:r>
    </w:p>
    <w:p w14:paraId="6AEFB7EE" w14:textId="77777777" w:rsidR="00CF0D56" w:rsidRPr="00CF0D56" w:rsidRDefault="00CF0D56" w:rsidP="00CF0D56">
      <w:pPr>
        <w:spacing w:after="0" w:line="240" w:lineRule="auto"/>
        <w:rPr>
          <w:rFonts w:ascii="Aptos" w:hAnsi="Aptos"/>
        </w:rPr>
      </w:pPr>
    </w:p>
    <w:p w14:paraId="41513E82" w14:textId="12EC9719" w:rsidR="00B438C1" w:rsidRPr="00CF0D56" w:rsidRDefault="00CF0D56" w:rsidP="00CF0D56">
      <w:pPr>
        <w:spacing w:after="0" w:line="240" w:lineRule="auto"/>
        <w:rPr>
          <w:rFonts w:ascii="Aptos" w:hAnsi="Aptos"/>
        </w:rPr>
      </w:pPr>
      <w:r w:rsidRPr="00CF0D56">
        <w:rPr>
          <w:rFonts w:ascii="Aptos" w:hAnsi="Aptos"/>
        </w:rPr>
        <w:t xml:space="preserve">If you have any questions about how your information is used, or wish to exercise your data protection rights, please contact the Practice Manager or Caldicott Guardian at </w:t>
      </w:r>
      <w:r w:rsidR="00E76FD3">
        <w:rPr>
          <w:rFonts w:ascii="Aptos" w:hAnsi="Aptos"/>
        </w:rPr>
        <w:t>Park Medical Practice</w:t>
      </w:r>
    </w:p>
    <w:sectPr w:rsidR="00B438C1" w:rsidRPr="00CF0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5B6"/>
    <w:multiLevelType w:val="multilevel"/>
    <w:tmpl w:val="BB2A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26A20"/>
    <w:multiLevelType w:val="multilevel"/>
    <w:tmpl w:val="2702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83845"/>
    <w:multiLevelType w:val="multilevel"/>
    <w:tmpl w:val="CD7E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E1E69"/>
    <w:multiLevelType w:val="multilevel"/>
    <w:tmpl w:val="A790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058073">
    <w:abstractNumId w:val="2"/>
  </w:num>
  <w:num w:numId="2" w16cid:durableId="208154121">
    <w:abstractNumId w:val="0"/>
  </w:num>
  <w:num w:numId="3" w16cid:durableId="392196420">
    <w:abstractNumId w:val="3"/>
  </w:num>
  <w:num w:numId="4" w16cid:durableId="1074739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56"/>
    <w:rsid w:val="00522B48"/>
    <w:rsid w:val="00741DA7"/>
    <w:rsid w:val="00A309C6"/>
    <w:rsid w:val="00B438C1"/>
    <w:rsid w:val="00CF0D56"/>
    <w:rsid w:val="00E76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CBB0"/>
  <w15:chartTrackingRefBased/>
  <w15:docId w15:val="{1F2730E4-DF97-422A-9647-C90B625C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D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D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D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D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D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D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D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D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D56"/>
    <w:rPr>
      <w:rFonts w:eastAsiaTheme="majorEastAsia" w:cstheme="majorBidi"/>
      <w:color w:val="272727" w:themeColor="text1" w:themeTint="D8"/>
    </w:rPr>
  </w:style>
  <w:style w:type="paragraph" w:styleId="Title">
    <w:name w:val="Title"/>
    <w:basedOn w:val="Normal"/>
    <w:next w:val="Normal"/>
    <w:link w:val="TitleChar"/>
    <w:uiPriority w:val="10"/>
    <w:qFormat/>
    <w:rsid w:val="00CF0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D56"/>
    <w:pPr>
      <w:spacing w:before="160"/>
      <w:jc w:val="center"/>
    </w:pPr>
    <w:rPr>
      <w:i/>
      <w:iCs/>
      <w:color w:val="404040" w:themeColor="text1" w:themeTint="BF"/>
    </w:rPr>
  </w:style>
  <w:style w:type="character" w:customStyle="1" w:styleId="QuoteChar">
    <w:name w:val="Quote Char"/>
    <w:basedOn w:val="DefaultParagraphFont"/>
    <w:link w:val="Quote"/>
    <w:uiPriority w:val="29"/>
    <w:rsid w:val="00CF0D56"/>
    <w:rPr>
      <w:i/>
      <w:iCs/>
      <w:color w:val="404040" w:themeColor="text1" w:themeTint="BF"/>
    </w:rPr>
  </w:style>
  <w:style w:type="paragraph" w:styleId="ListParagraph">
    <w:name w:val="List Paragraph"/>
    <w:basedOn w:val="Normal"/>
    <w:uiPriority w:val="34"/>
    <w:qFormat/>
    <w:rsid w:val="00CF0D56"/>
    <w:pPr>
      <w:ind w:left="720"/>
      <w:contextualSpacing/>
    </w:pPr>
  </w:style>
  <w:style w:type="character" w:styleId="IntenseEmphasis">
    <w:name w:val="Intense Emphasis"/>
    <w:basedOn w:val="DefaultParagraphFont"/>
    <w:uiPriority w:val="21"/>
    <w:qFormat/>
    <w:rsid w:val="00CF0D56"/>
    <w:rPr>
      <w:i/>
      <w:iCs/>
      <w:color w:val="0F4761" w:themeColor="accent1" w:themeShade="BF"/>
    </w:rPr>
  </w:style>
  <w:style w:type="paragraph" w:styleId="IntenseQuote">
    <w:name w:val="Intense Quote"/>
    <w:basedOn w:val="Normal"/>
    <w:next w:val="Normal"/>
    <w:link w:val="IntenseQuoteChar"/>
    <w:uiPriority w:val="30"/>
    <w:qFormat/>
    <w:rsid w:val="00CF0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D56"/>
    <w:rPr>
      <w:i/>
      <w:iCs/>
      <w:color w:val="0F4761" w:themeColor="accent1" w:themeShade="BF"/>
    </w:rPr>
  </w:style>
  <w:style w:type="character" w:styleId="IntenseReference">
    <w:name w:val="Intense Reference"/>
    <w:basedOn w:val="DefaultParagraphFont"/>
    <w:uiPriority w:val="32"/>
    <w:qFormat/>
    <w:rsid w:val="00CF0D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305</Words>
  <Characters>1739</Characters>
  <Application>Microsoft Office Word</Application>
  <DocSecurity>4</DocSecurity>
  <Lines>14</Lines>
  <Paragraphs>4</Paragraphs>
  <ScaleCrop>false</ScaleCrop>
  <Company>NHS South, Central and West</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Charlie (MENDIP COUNTRY PRACTICE)</dc:creator>
  <cp:keywords/>
  <dc:description/>
  <cp:lastModifiedBy>JOB, Bronwyn (PARK MEDICAL PRACTICE)</cp:lastModifiedBy>
  <cp:revision>2</cp:revision>
  <dcterms:created xsi:type="dcterms:W3CDTF">2026-04-13T10:26:00Z</dcterms:created>
  <dcterms:modified xsi:type="dcterms:W3CDTF">2026-04-13T10:26:00Z</dcterms:modified>
</cp:coreProperties>
</file>